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80A" w:rsidRPr="00FC080A" w:rsidRDefault="00FC080A" w:rsidP="00FC08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k-SK"/>
        </w:rPr>
      </w:pPr>
      <w:bookmarkStart w:id="0" w:name="_GoBack"/>
      <w:bookmarkEnd w:id="0"/>
      <w:r w:rsidRPr="00FC080A">
        <w:rPr>
          <w:rFonts w:ascii="Times New Roman" w:eastAsia="Times New Roman" w:hAnsi="Times New Roman" w:cs="Times New Roman"/>
          <w:b/>
          <w:bCs/>
          <w:sz w:val="36"/>
          <w:szCs w:val="36"/>
          <w:lang w:eastAsia="sk-SK"/>
        </w:rPr>
        <w:t>668/2004 Z.z.</w:t>
      </w:r>
    </w:p>
    <w:p w:rsidR="00FC080A" w:rsidRPr="00FC080A" w:rsidRDefault="00FC080A" w:rsidP="00FC08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k-SK"/>
        </w:rPr>
      </w:pPr>
      <w:r w:rsidRPr="00FC080A">
        <w:rPr>
          <w:rFonts w:ascii="Times New Roman" w:eastAsia="Times New Roman" w:hAnsi="Times New Roman" w:cs="Times New Roman"/>
          <w:b/>
          <w:bCs/>
          <w:sz w:val="36"/>
          <w:szCs w:val="36"/>
          <w:lang w:eastAsia="sk-SK"/>
        </w:rPr>
        <w:t>NARIADENIE VLÁDY</w:t>
      </w:r>
    </w:p>
    <w:p w:rsidR="00FC080A" w:rsidRPr="00FC080A" w:rsidRDefault="00FC080A" w:rsidP="00FC08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k-SK"/>
        </w:rPr>
      </w:pPr>
      <w:r w:rsidRPr="00FC080A">
        <w:rPr>
          <w:rFonts w:ascii="Times New Roman" w:eastAsia="Times New Roman" w:hAnsi="Times New Roman" w:cs="Times New Roman"/>
          <w:b/>
          <w:bCs/>
          <w:sz w:val="36"/>
          <w:szCs w:val="36"/>
          <w:lang w:eastAsia="sk-SK"/>
        </w:rPr>
        <w:t>Slovenskej republiky</w:t>
      </w:r>
    </w:p>
    <w:p w:rsidR="00FC080A" w:rsidRPr="00FC080A" w:rsidRDefault="00FC080A" w:rsidP="00FC08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 rozdeľovaní výnosu dane z príjmov územnej samospráve</w:t>
      </w:r>
    </w:p>
    <w:p w:rsidR="00FC080A" w:rsidRPr="00FC080A" w:rsidRDefault="00FC080A" w:rsidP="00FC080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t>Vláda Slovenskej republiky podľa § 4 ods. 1 zákona č. 564/2004 Z. z. o rozpočtovom určení výnosu dane z príjmov územnej samospráve a o zmene a doplnení niektorých zákonov (ďalej len "zákon") nariaďuje:</w:t>
      </w:r>
    </w:p>
    <w:p w:rsidR="00FC080A" w:rsidRPr="00FC080A" w:rsidRDefault="00FC080A" w:rsidP="00FC080A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FC080A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§ 1</w:t>
      </w:r>
    </w:p>
    <w:p w:rsidR="00FC080A" w:rsidRPr="00FC080A" w:rsidRDefault="00FC080A" w:rsidP="00FC080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t>Toto nariadenie upravuje kritériá a spôsob rozdeľovania výnosu dane z príjmov fyzických osôb s výnimkou dane z príjmov, ktorá sa vyberá zrážkou (ďalej len "daň") obciam a vyšším územným celkom.</w:t>
      </w:r>
    </w:p>
    <w:p w:rsidR="00FC080A" w:rsidRPr="00FC080A" w:rsidRDefault="00FC080A" w:rsidP="00FC080A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FC080A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§ 2</w:t>
      </w:r>
    </w:p>
    <w:p w:rsidR="00FC080A" w:rsidRDefault="00FC080A" w:rsidP="00FC080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t>(1) Výnos dane podľa § 2 zákona sa rozdelí obciam takto:</w:t>
      </w:r>
    </w:p>
    <w:p w:rsidR="00FC080A" w:rsidRDefault="00FC080A" w:rsidP="00FC080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a) 23 % podľa počtu obyvateľov obce s trvalým pobytom na území obce k 1. januáru predchádzajúceho kalendárneho roka, z toho 57 % prepočítaný koeficientom nadmorskej výšky obce uvedeným v prílohe č. 1, </w:t>
      </w:r>
    </w:p>
    <w:p w:rsidR="00FC080A" w:rsidRDefault="00FC080A" w:rsidP="00FC080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b) 32 % podľa počtu obyvateľov obce s trvalým pobytom na území obce k 1. januáru predchádzajúceho kalendárneho roka prepočítaného koeficientom v závislosti od zaradenia obce do veľkostnej kategórie; veľkostné kategórie obcí a príslušné koeficienty sú uvedené v prílohe č. 2, </w:t>
      </w:r>
    </w:p>
    <w:p w:rsidR="00FC080A" w:rsidRDefault="00FC080A" w:rsidP="00FC080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c) 40 % podľa počtu žiakov (detí, poslucháčov) škôl a školských zariadení zisteného zberom údajov podľa osobitného predpisu1) a prepočítaného príslušným koeficientom uvedeným v prílohe č. 3, </w:t>
      </w:r>
    </w:p>
    <w:p w:rsidR="00FC080A" w:rsidRDefault="00FC080A" w:rsidP="00FC080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t>d) 5 % podľa počtu obyvateľov obce, ktorí dovŕšili vek šesťdesiatdva rokov, s trvalým pobytom na území obce k 1. januáru predchádzajúceho kalendárneho roka.</w:t>
      </w:r>
    </w:p>
    <w:p w:rsidR="00FC080A" w:rsidRPr="00FC080A" w:rsidRDefault="00FC080A" w:rsidP="00FC080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t>(2) Podiel obce na výnose dane podľa § 2 zákona sa vypočítava mesačne podľa vzorca uvedeného v prílohe č. 4 a zaokrúhľuje sa na celé eurá.</w:t>
      </w:r>
    </w:p>
    <w:p w:rsidR="00FC080A" w:rsidRPr="00FC080A" w:rsidRDefault="00FC080A" w:rsidP="00FC080A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FC080A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§ 3</w:t>
      </w:r>
    </w:p>
    <w:p w:rsidR="00713AFE" w:rsidRDefault="00FC080A" w:rsidP="00FC080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t>(1) Výnos dane podľa § 3 zákona sa rozdelí vyšším územným celkom takto:</w:t>
      </w:r>
    </w:p>
    <w:p w:rsidR="00FC080A" w:rsidRDefault="00FC080A" w:rsidP="00FC080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a) 15 % podľa počtu obyvateľov vyššieho územného celku s trvalým pobytom na jeho území k 1. januáru predchádzajúceho kalendárneho roka, </w:t>
      </w:r>
    </w:p>
    <w:p w:rsidR="00FC080A" w:rsidRDefault="00FC080A" w:rsidP="00FC080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t>b) 15 % podľa počtu obyvateľov vyššieho územného celku vo veku pätnásť až osemnásť rokov s trvalým pobytom na jeho území k 1. januáru predchádzajúceho kalendárneho roka,</w:t>
      </w:r>
    </w:p>
    <w:p w:rsidR="00FC080A" w:rsidRDefault="00FC080A" w:rsidP="00FC080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c) 32 % podľa počtu obyvateľov vyššieho územného celku, ktorí dovŕšili vek šesťdesiatdva rokov, s trvalým pobytom na území vyššieho územného celku k 1. januáru predchádzajúceho kalendárneho roka, </w:t>
      </w:r>
    </w:p>
    <w:p w:rsidR="00FC080A" w:rsidRDefault="00FC080A" w:rsidP="00FC080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d) 9 % podľa obrátenej hustoty obyvateľstva vyššieho územného celku s trvalým pobytom na území vyššieho územného celku k 1. januáru predchádzajúceho kalendárneho roka, </w:t>
      </w: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e) 20 % podľa dĺžky ciest II. triedy a III. triedy vo vlastníctve vyššieho územného celku k 1. januáru predchádzajúceho kalendárneho roka,</w:t>
      </w:r>
    </w:p>
    <w:p w:rsidR="00FC080A" w:rsidRDefault="00FC080A" w:rsidP="00FC080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t>f) 9 % podľa rozlohy vyššieho územného celku.</w:t>
      </w:r>
    </w:p>
    <w:p w:rsidR="00FC080A" w:rsidRPr="00FC080A" w:rsidRDefault="00FC080A" w:rsidP="00FC080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t>(2) Podiel vyššieho územného celku na výnose dane podľa § 3 zákona sa vypočítava mesačne podľa vzorca uvedeného v prílohe č. 5 a zaokrúhľuje sa na celé eurá.</w:t>
      </w:r>
    </w:p>
    <w:p w:rsidR="00FC080A" w:rsidRPr="00FC080A" w:rsidRDefault="00FC080A" w:rsidP="00FC080A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FC080A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§ 4</w:t>
      </w:r>
    </w:p>
    <w:p w:rsidR="00FC080A" w:rsidRPr="00FC080A" w:rsidRDefault="00FC080A" w:rsidP="00FC080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t>Podiel vyššieho územného celku na výnose dane vypočítaný podľa § 3 ods. 2 sa vynásobí mesačne koeficientom uvedeným v prílohe č. 6.</w:t>
      </w:r>
    </w:p>
    <w:p w:rsidR="00FC080A" w:rsidRPr="00FC080A" w:rsidRDefault="00FC080A" w:rsidP="00FC080A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t>§ 4a</w:t>
      </w:r>
    </w:p>
    <w:p w:rsidR="00FC080A" w:rsidRPr="00FC080A" w:rsidRDefault="00FC080A" w:rsidP="00FC080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t>V roku 2013 sa na rozdeľovanie výnosu dane obciam podľa § 2 ods. 1 písm. a), b) a d) použijú údaje o počte obyvateľov s trvalým pobytom na území obce k 1. januáru 2011.</w:t>
      </w:r>
    </w:p>
    <w:p w:rsidR="00FC080A" w:rsidRPr="00FC080A" w:rsidRDefault="00FC080A" w:rsidP="00FC080A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FC080A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§ 5</w:t>
      </w:r>
    </w:p>
    <w:p w:rsidR="00656493" w:rsidRDefault="00FC080A" w:rsidP="00FC080A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sz w:val="24"/>
          <w:szCs w:val="24"/>
          <w:lang w:eastAsia="sk-SK"/>
        </w:rPr>
        <w:t>Toto nariadenie nadobúda účinnosť 1. januára 2005.</w:t>
      </w:r>
    </w:p>
    <w:p w:rsidR="00713AFE" w:rsidRPr="00713AFE" w:rsidRDefault="00713AFE" w:rsidP="00713AFE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Príloha č. 5 </w:t>
      </w:r>
      <w:r w:rsidRPr="00713AF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 nariadeniu vlády č. 668/2004 Z. z.</w:t>
      </w:r>
    </w:p>
    <w:p w:rsidR="00FC080A" w:rsidRDefault="00713AFE" w:rsidP="00713AFE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VZOREC </w:t>
      </w:r>
      <w:r w:rsidRPr="00713AF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na výpočet podielu vyššieho územného celku na výnose dane</w:t>
      </w:r>
    </w:p>
    <w:p w:rsidR="00713AFE" w:rsidRDefault="00713AFE" w:rsidP="00713AF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Vzorec pre výpočet</w:t>
      </w:r>
    </w:p>
    <w:p w:rsidR="00713AFE" w:rsidRDefault="00713AFE" w:rsidP="00713AFE">
      <w:pPr>
        <w:rPr>
          <w:b/>
          <w:sz w:val="24"/>
          <w:szCs w:val="24"/>
        </w:rPr>
      </w:pPr>
      <w:r>
        <w:rPr>
          <w:noProof/>
          <w:lang w:eastAsia="sk-SK"/>
        </w:rPr>
        <w:drawing>
          <wp:inline distT="0" distB="0" distL="0" distR="0" wp14:anchorId="30442B0B" wp14:editId="4234238E">
            <wp:extent cx="5356656" cy="1222745"/>
            <wp:effectExtent l="0" t="0" r="0" b="0"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22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7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471"/>
        <w:gridCol w:w="1491"/>
        <w:gridCol w:w="1595"/>
        <w:gridCol w:w="1160"/>
        <w:gridCol w:w="1162"/>
      </w:tblGrid>
      <w:tr w:rsidR="00713AFE" w:rsidRPr="00697926" w:rsidTr="00713AFE">
        <w:trPr>
          <w:trHeight w:val="30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Vysvetlivky: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13AFE" w:rsidRPr="00697926" w:rsidTr="00713AFE">
        <w:trPr>
          <w:trHeight w:val="304"/>
        </w:trPr>
        <w:tc>
          <w:tcPr>
            <w:tcW w:w="8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PD</w:t>
            </w:r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>j</w:t>
            </w:r>
            <w:proofErr w:type="spellEnd"/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 xml:space="preserve"> </w:t>
            </w: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- podiel vyššieho územného celku "j" na výnose dane v eurách</w:t>
            </w:r>
          </w:p>
        </w:tc>
      </w:tr>
      <w:tr w:rsidR="00713AFE" w:rsidRPr="00697926" w:rsidTr="00713AFE">
        <w:trPr>
          <w:trHeight w:val="304"/>
        </w:trPr>
        <w:tc>
          <w:tcPr>
            <w:tcW w:w="8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VD - výnos dane podľa § 3 zákona v eurách</w:t>
            </w:r>
          </w:p>
        </w:tc>
      </w:tr>
      <w:tr w:rsidR="00713AFE" w:rsidRPr="00697926" w:rsidTr="00713AFE">
        <w:trPr>
          <w:trHeight w:val="546"/>
        </w:trPr>
        <w:tc>
          <w:tcPr>
            <w:tcW w:w="8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OB</w:t>
            </w:r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>j</w:t>
            </w:r>
            <w:proofErr w:type="spellEnd"/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 xml:space="preserve"> </w:t>
            </w: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- počet obyvateľov vyššieho územného celku "j" k 1. januáru predchádzajúceho kalendárneho roka</w:t>
            </w:r>
          </w:p>
        </w:tc>
      </w:tr>
      <w:tr w:rsidR="00713AFE" w:rsidRPr="00697926" w:rsidTr="00713AFE">
        <w:trPr>
          <w:trHeight w:val="304"/>
        </w:trPr>
        <w:tc>
          <w:tcPr>
            <w:tcW w:w="8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OB - počet obyvateľov Slovenskej republiky k 1. januáru predchádzajúceho kalendárneho roka</w:t>
            </w:r>
          </w:p>
        </w:tc>
      </w:tr>
      <w:tr w:rsidR="00713AFE" w:rsidRPr="00697926" w:rsidTr="00713AFE">
        <w:trPr>
          <w:trHeight w:val="623"/>
        </w:trPr>
        <w:tc>
          <w:tcPr>
            <w:tcW w:w="8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OB</w:t>
            </w:r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>j</w:t>
            </w:r>
            <w:proofErr w:type="spellEnd"/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 xml:space="preserve"> 15-18</w:t>
            </w: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- počet obyvateľov vyššieho územného celku "j" vo veku pätnásť až osemnásť rokov s trvalým pobytom na jeho území k 1. januáru predchádzajúceho kalendárneho roka</w:t>
            </w:r>
          </w:p>
        </w:tc>
      </w:tr>
      <w:tr w:rsidR="00713AFE" w:rsidRPr="00697926" w:rsidTr="00713AFE">
        <w:trPr>
          <w:trHeight w:val="592"/>
        </w:trPr>
        <w:tc>
          <w:tcPr>
            <w:tcW w:w="8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lastRenderedPageBreak/>
              <w:t>OB</w:t>
            </w:r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 xml:space="preserve"> 15-18 </w:t>
            </w: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- počet obyvateľov Slovenskej republiky vo veku pätnásť až osemnásť rokov k 1. januáru predchádzajúceho kalendárneho roka</w:t>
            </w:r>
          </w:p>
        </w:tc>
      </w:tr>
      <w:tr w:rsidR="00713AFE" w:rsidRPr="00697926" w:rsidTr="00713AFE">
        <w:trPr>
          <w:trHeight w:val="623"/>
        </w:trPr>
        <w:tc>
          <w:tcPr>
            <w:tcW w:w="8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OB</w:t>
            </w:r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>j</w:t>
            </w:r>
            <w:proofErr w:type="spellEnd"/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 xml:space="preserve"> </w:t>
            </w:r>
            <w:proofErr w:type="spellStart"/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>pp</w:t>
            </w:r>
            <w:proofErr w:type="spellEnd"/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 xml:space="preserve"> </w:t>
            </w: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- počet obyvateľov vyššieho územného celku "j", ktorí dovŕšili vek šesťdesiatdva rokov k 1. januáru predchádzajúceho kalendárneho roka</w:t>
            </w:r>
          </w:p>
        </w:tc>
      </w:tr>
      <w:tr w:rsidR="00713AFE" w:rsidRPr="00697926" w:rsidTr="00713AFE">
        <w:trPr>
          <w:trHeight w:val="577"/>
        </w:trPr>
        <w:tc>
          <w:tcPr>
            <w:tcW w:w="8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OB</w:t>
            </w:r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>pp</w:t>
            </w:r>
            <w:proofErr w:type="spellEnd"/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 xml:space="preserve"> </w:t>
            </w: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- počet obyvateľov Slovenskej republiky, ktorí dovŕšili vek šesťdesiatdva rokov k 1. januáru predchádzajúceho kalendárneho roka</w:t>
            </w:r>
          </w:p>
        </w:tc>
      </w:tr>
      <w:tr w:rsidR="00713AFE" w:rsidRPr="00697926" w:rsidTr="00713AFE">
        <w:trPr>
          <w:trHeight w:val="592"/>
        </w:trPr>
        <w:tc>
          <w:tcPr>
            <w:tcW w:w="8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Hust</w:t>
            </w:r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>j</w:t>
            </w:r>
            <w:proofErr w:type="spellEnd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- hustota obyvateľstva vyššieho územného celku "j" k 1. januáru predchádzajúceho kalendárneho roka</w:t>
            </w:r>
          </w:p>
        </w:tc>
      </w:tr>
      <w:tr w:rsidR="00713AFE" w:rsidRPr="00697926" w:rsidTr="00713AFE">
        <w:trPr>
          <w:trHeight w:val="304"/>
        </w:trPr>
        <w:tc>
          <w:tcPr>
            <w:tcW w:w="8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DC</w:t>
            </w:r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>j</w:t>
            </w:r>
            <w:proofErr w:type="spellEnd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- dĺžka ciest II. triedy a III. triedy vo vlastníctve vyššieho územného celku "j" k 1. januáru predchádzajúceho kalendárneho roka</w:t>
            </w:r>
          </w:p>
        </w:tc>
      </w:tr>
      <w:tr w:rsidR="00713AFE" w:rsidRPr="00697926" w:rsidTr="00713AFE">
        <w:trPr>
          <w:trHeight w:val="304"/>
        </w:trPr>
        <w:tc>
          <w:tcPr>
            <w:tcW w:w="8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R</w:t>
            </w:r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>j</w:t>
            </w:r>
            <w:proofErr w:type="spellEnd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- rozloha vyššieho územného celku "j"</w:t>
            </w:r>
          </w:p>
        </w:tc>
      </w:tr>
      <w:tr w:rsidR="00713AFE" w:rsidRPr="00697926" w:rsidTr="00713AFE">
        <w:trPr>
          <w:trHeight w:val="304"/>
        </w:trPr>
        <w:tc>
          <w:tcPr>
            <w:tcW w:w="8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R - rozloha Slovenskej republiky</w:t>
            </w:r>
          </w:p>
        </w:tc>
      </w:tr>
      <w:tr w:rsidR="00713AFE" w:rsidRPr="00697926" w:rsidTr="00713AFE">
        <w:trPr>
          <w:trHeight w:val="304"/>
        </w:trPr>
        <w:tc>
          <w:tcPr>
            <w:tcW w:w="8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j - údaj týkajúci sa príslušného vyššieho územného celku</w:t>
            </w:r>
          </w:p>
        </w:tc>
      </w:tr>
    </w:tbl>
    <w:p w:rsidR="00713AFE" w:rsidRDefault="00713AFE" w:rsidP="00FC080A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080A" w:rsidRPr="00FC080A" w:rsidRDefault="00713AFE" w:rsidP="00FC08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Príloha č. 6 </w:t>
      </w:r>
      <w:r w:rsidR="00FC080A" w:rsidRPr="00FC08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 nariadeniu vlády č. 668/2004 Z. z.</w:t>
      </w:r>
    </w:p>
    <w:p w:rsidR="00FC080A" w:rsidRPr="00FC080A" w:rsidRDefault="00FC080A" w:rsidP="00FC08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08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KOEFICIENTY</w:t>
      </w:r>
      <w:r w:rsidRPr="00FC08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br/>
        <w:t>na výpočet podielu vyššieho územného celku na výnose dane</w:t>
      </w:r>
    </w:p>
    <w:tbl>
      <w:tblPr>
        <w:tblW w:w="760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5"/>
        <w:gridCol w:w="1242"/>
        <w:gridCol w:w="1242"/>
        <w:gridCol w:w="1242"/>
        <w:gridCol w:w="1257"/>
      </w:tblGrid>
      <w:tr w:rsidR="00FC080A" w:rsidRPr="00FC080A" w:rsidTr="00FC080A">
        <w:trPr>
          <w:trHeight w:val="279"/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Samosprávny</w:t>
            </w: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br/>
              <w:t xml:space="preserve">kraj 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Rok </w:t>
            </w:r>
          </w:p>
        </w:tc>
      </w:tr>
      <w:tr w:rsidR="00FC080A" w:rsidRPr="00FC080A" w:rsidTr="00FC080A">
        <w:trPr>
          <w:trHeight w:val="150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2006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2007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2008+ </w:t>
            </w:r>
          </w:p>
        </w:tc>
      </w:tr>
      <w:tr w:rsidR="00FC080A" w:rsidRPr="00FC080A" w:rsidTr="00FC080A">
        <w:trPr>
          <w:trHeight w:val="24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Bratislavský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0, 6388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0, 7592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0, 8796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0, 9518 </w:t>
            </w:r>
          </w:p>
        </w:tc>
      </w:tr>
      <w:tr w:rsidR="00FC080A" w:rsidRPr="00FC080A" w:rsidTr="00FC080A">
        <w:trPr>
          <w:trHeight w:val="24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Trnavský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0, 8522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0, 9015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0, 9507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0, 9803 </w:t>
            </w:r>
          </w:p>
        </w:tc>
      </w:tr>
      <w:tr w:rsidR="00FC080A" w:rsidRPr="00FC080A" w:rsidTr="00FC080A">
        <w:trPr>
          <w:trHeight w:val="24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Trenčiansky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1, 0095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1, 0063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1, 0032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1, 0013 </w:t>
            </w:r>
          </w:p>
        </w:tc>
      </w:tr>
      <w:tr w:rsidR="00FC080A" w:rsidRPr="00FC080A" w:rsidTr="00FC080A">
        <w:trPr>
          <w:trHeight w:val="24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Nitriansky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0, 9637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0, 9758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0, 9879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0, 9952 </w:t>
            </w:r>
          </w:p>
        </w:tc>
      </w:tr>
      <w:tr w:rsidR="00FC080A" w:rsidRPr="00FC080A" w:rsidTr="00FC080A">
        <w:trPr>
          <w:trHeight w:val="24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Žilinský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1, 0892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1, 0595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1, 0297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1, 0119 </w:t>
            </w:r>
          </w:p>
        </w:tc>
      </w:tr>
      <w:tr w:rsidR="00FC080A" w:rsidRPr="00FC080A" w:rsidTr="00FC080A">
        <w:trPr>
          <w:trHeight w:val="24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1, 1273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1, 0849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1, 0424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1, 0170 </w:t>
            </w:r>
          </w:p>
        </w:tc>
      </w:tr>
      <w:tr w:rsidR="00FC080A" w:rsidRPr="00FC080A" w:rsidTr="00FC080A">
        <w:trPr>
          <w:trHeight w:val="24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1, 1129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1, 0753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1, 0376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1, 0151 </w:t>
            </w:r>
          </w:p>
        </w:tc>
      </w:tr>
      <w:tr w:rsidR="00FC080A" w:rsidRPr="00FC080A" w:rsidTr="00FC080A">
        <w:trPr>
          <w:trHeight w:val="24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1, 0186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1, 0124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1, 0062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080A" w:rsidRPr="00FC080A" w:rsidRDefault="00FC080A" w:rsidP="00FC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080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1, 0025 </w:t>
            </w:r>
          </w:p>
        </w:tc>
      </w:tr>
    </w:tbl>
    <w:p w:rsidR="00FC080A" w:rsidRDefault="00FC080A" w:rsidP="00713AFE">
      <w:pPr>
        <w:spacing w:after="120"/>
      </w:pPr>
    </w:p>
    <w:tbl>
      <w:tblPr>
        <w:tblW w:w="97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1413"/>
        <w:gridCol w:w="1433"/>
        <w:gridCol w:w="1532"/>
        <w:gridCol w:w="1114"/>
        <w:gridCol w:w="1308"/>
        <w:gridCol w:w="1234"/>
      </w:tblGrid>
      <w:tr w:rsidR="00713AFE" w:rsidRPr="00697926" w:rsidTr="00713AFE">
        <w:trPr>
          <w:trHeight w:val="427"/>
        </w:trPr>
        <w:tc>
          <w:tcPr>
            <w:tcW w:w="4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Aktuálne parametre VÚC pre vzorec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E" w:rsidRPr="00697926" w:rsidRDefault="00713AFE" w:rsidP="0071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</w:tr>
      <w:tr w:rsidR="00713AFE" w:rsidRPr="00697926" w:rsidTr="00713AFE">
        <w:trPr>
          <w:trHeight w:val="780"/>
        </w:trPr>
        <w:tc>
          <w:tcPr>
            <w:tcW w:w="1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AFE" w:rsidRDefault="00713AFE" w:rsidP="00713AFE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AFE" w:rsidRDefault="00713AFE" w:rsidP="00713AFE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Počet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obyv.k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1.1.2013 (osoby)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AFE" w:rsidRDefault="00713AFE" w:rsidP="00713AFE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Počet obyv. 15-18 rokov k 1.1.2013 (osoby)</w:t>
            </w:r>
          </w:p>
        </w:tc>
        <w:tc>
          <w:tcPr>
            <w:tcW w:w="15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AFE" w:rsidRDefault="00713AFE" w:rsidP="00713AFE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Počet obyv. vo veku 62+k 1.1.2013 (osoby)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AFE" w:rsidRDefault="00713AFE" w:rsidP="00713AFE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Rozloha v km2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AFE" w:rsidRDefault="00713AFE" w:rsidP="00713AFE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Počet obyv./km2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13AFE" w:rsidRDefault="00713AFE" w:rsidP="00713AFE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DCj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II. a III.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tr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 v km k 1.1.2013</w:t>
            </w:r>
          </w:p>
        </w:tc>
      </w:tr>
      <w:tr w:rsidR="00713AFE" w:rsidRPr="00697926" w:rsidTr="00713AFE">
        <w:trPr>
          <w:trHeight w:val="294"/>
        </w:trPr>
        <w:tc>
          <w:tcPr>
            <w:tcW w:w="17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Bratislavský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612 682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19 809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111 342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2 053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512,321</w:t>
            </w:r>
          </w:p>
        </w:tc>
      </w:tr>
      <w:tr w:rsidR="00713AFE" w:rsidRPr="00697926" w:rsidTr="00713AFE">
        <w:trPr>
          <w:trHeight w:val="294"/>
        </w:trPr>
        <w:tc>
          <w:tcPr>
            <w:tcW w:w="17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Trnavský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556 577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23 444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95 276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4 146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1 593,103</w:t>
            </w:r>
          </w:p>
        </w:tc>
      </w:tr>
      <w:tr w:rsidR="00713AFE" w:rsidRPr="00697926" w:rsidTr="00713AFE">
        <w:trPr>
          <w:trHeight w:val="294"/>
        </w:trPr>
        <w:tc>
          <w:tcPr>
            <w:tcW w:w="17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Trenčiansky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593 159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25 213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106 970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4 502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1 488,261</w:t>
            </w:r>
          </w:p>
        </w:tc>
      </w:tr>
      <w:tr w:rsidR="00713AFE" w:rsidRPr="00697926" w:rsidTr="00713AFE">
        <w:trPr>
          <w:trHeight w:val="294"/>
        </w:trPr>
        <w:tc>
          <w:tcPr>
            <w:tcW w:w="17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Nitriansky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688 400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29 220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124 741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6 344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2 040,536</w:t>
            </w:r>
          </w:p>
        </w:tc>
      </w:tr>
      <w:tr w:rsidR="00713AFE" w:rsidRPr="00697926" w:rsidTr="00713AFE">
        <w:trPr>
          <w:trHeight w:val="294"/>
        </w:trPr>
        <w:tc>
          <w:tcPr>
            <w:tcW w:w="17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Žilinský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690 121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33 982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108 821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6 809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1 442,443</w:t>
            </w:r>
          </w:p>
        </w:tc>
      </w:tr>
      <w:tr w:rsidR="00713AFE" w:rsidRPr="00697926" w:rsidTr="00713AFE">
        <w:trPr>
          <w:trHeight w:val="294"/>
        </w:trPr>
        <w:tc>
          <w:tcPr>
            <w:tcW w:w="17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Banskobystrický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658 490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29 386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113 308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9 454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2 461,258</w:t>
            </w:r>
          </w:p>
        </w:tc>
      </w:tr>
      <w:tr w:rsidR="00713AFE" w:rsidRPr="00697926" w:rsidTr="00713AFE">
        <w:trPr>
          <w:trHeight w:val="294"/>
        </w:trPr>
        <w:tc>
          <w:tcPr>
            <w:tcW w:w="17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Prešovský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817 382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44 872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117 789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8 974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2 441,853</w:t>
            </w:r>
          </w:p>
        </w:tc>
      </w:tr>
      <w:tr w:rsidR="00713AFE" w:rsidRPr="00697926" w:rsidTr="00713AFE">
        <w:trPr>
          <w:trHeight w:val="309"/>
        </w:trPr>
        <w:tc>
          <w:tcPr>
            <w:tcW w:w="17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Košický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794 025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38 826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121 513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6 754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1 941,179</w:t>
            </w:r>
          </w:p>
        </w:tc>
      </w:tr>
      <w:tr w:rsidR="00713AFE" w:rsidRPr="00697926" w:rsidTr="00713AFE">
        <w:trPr>
          <w:trHeight w:val="294"/>
        </w:trPr>
        <w:tc>
          <w:tcPr>
            <w:tcW w:w="17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13AFE" w:rsidRDefault="00713AFE" w:rsidP="00713AFE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Spolu 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5 410 836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244 752</w:t>
            </w:r>
          </w:p>
        </w:tc>
        <w:tc>
          <w:tcPr>
            <w:tcW w:w="15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899 760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49 036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0,07121875*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13 921</w:t>
            </w:r>
          </w:p>
        </w:tc>
      </w:tr>
      <w:tr w:rsidR="00713AFE" w:rsidRPr="00697926" w:rsidTr="00713AFE">
        <w:trPr>
          <w:trHeight w:val="309"/>
        </w:trPr>
        <w:tc>
          <w:tcPr>
            <w:tcW w:w="17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713AFE" w:rsidRDefault="00713AFE" w:rsidP="00713AFE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Váha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0,32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bottom"/>
            <w:hideMark/>
          </w:tcPr>
          <w:p w:rsidR="00713AFE" w:rsidRDefault="00713AFE" w:rsidP="00713AFE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0,20</w:t>
            </w:r>
          </w:p>
        </w:tc>
      </w:tr>
    </w:tbl>
    <w:p w:rsidR="00713AFE" w:rsidRDefault="00713AFE" w:rsidP="00713AFE"/>
    <w:sectPr w:rsidR="00713AF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74B" w:rsidRDefault="00B5174B" w:rsidP="00FC080A">
      <w:pPr>
        <w:spacing w:after="0" w:line="240" w:lineRule="auto"/>
      </w:pPr>
      <w:r>
        <w:separator/>
      </w:r>
    </w:p>
  </w:endnote>
  <w:endnote w:type="continuationSeparator" w:id="0">
    <w:p w:rsidR="00B5174B" w:rsidRDefault="00B5174B" w:rsidP="00FC0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74B" w:rsidRDefault="00B5174B" w:rsidP="00FC080A">
      <w:pPr>
        <w:spacing w:after="0" w:line="240" w:lineRule="auto"/>
      </w:pPr>
      <w:r>
        <w:separator/>
      </w:r>
    </w:p>
  </w:footnote>
  <w:footnote w:type="continuationSeparator" w:id="0">
    <w:p w:rsidR="00B5174B" w:rsidRDefault="00B5174B" w:rsidP="00FC0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AFE" w:rsidRPr="00FC080A" w:rsidRDefault="00713AFE">
    <w:pPr>
      <w:pStyle w:val="Hlavika"/>
      <w:rPr>
        <w:b/>
      </w:rPr>
    </w:pPr>
    <w:r w:rsidRPr="00FC080A">
      <w:rPr>
        <w:b/>
      </w:rPr>
      <w:t>Príloha č.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80A"/>
    <w:rsid w:val="00656493"/>
    <w:rsid w:val="006E78AC"/>
    <w:rsid w:val="00713AFE"/>
    <w:rsid w:val="0078344E"/>
    <w:rsid w:val="00B5174B"/>
    <w:rsid w:val="00D25CDF"/>
    <w:rsid w:val="00D87248"/>
    <w:rsid w:val="00E62C7D"/>
    <w:rsid w:val="00E72617"/>
    <w:rsid w:val="00FC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FC08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5">
    <w:name w:val="heading 5"/>
    <w:basedOn w:val="Normlny"/>
    <w:link w:val="Nadpis5Char"/>
    <w:uiPriority w:val="9"/>
    <w:qFormat/>
    <w:rsid w:val="00FC08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FC080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FC080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titulok">
    <w:name w:val="titulok"/>
    <w:basedOn w:val="Normlny"/>
    <w:rsid w:val="00FC0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FC080A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FC080A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FC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080A"/>
  </w:style>
  <w:style w:type="paragraph" w:styleId="Pta">
    <w:name w:val="footer"/>
    <w:basedOn w:val="Normlny"/>
    <w:link w:val="PtaChar"/>
    <w:uiPriority w:val="99"/>
    <w:unhideWhenUsed/>
    <w:rsid w:val="00FC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080A"/>
  </w:style>
  <w:style w:type="paragraph" w:styleId="Textbubliny">
    <w:name w:val="Balloon Text"/>
    <w:basedOn w:val="Normlny"/>
    <w:link w:val="TextbublinyChar"/>
    <w:uiPriority w:val="99"/>
    <w:semiHidden/>
    <w:unhideWhenUsed/>
    <w:rsid w:val="00713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3A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FC08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5">
    <w:name w:val="heading 5"/>
    <w:basedOn w:val="Normlny"/>
    <w:link w:val="Nadpis5Char"/>
    <w:uiPriority w:val="9"/>
    <w:qFormat/>
    <w:rsid w:val="00FC08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FC080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FC080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titulok">
    <w:name w:val="titulok"/>
    <w:basedOn w:val="Normlny"/>
    <w:rsid w:val="00FC0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FC080A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FC080A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FC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080A"/>
  </w:style>
  <w:style w:type="paragraph" w:styleId="Pta">
    <w:name w:val="footer"/>
    <w:basedOn w:val="Normlny"/>
    <w:link w:val="PtaChar"/>
    <w:uiPriority w:val="99"/>
    <w:unhideWhenUsed/>
    <w:rsid w:val="00FC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080A"/>
  </w:style>
  <w:style w:type="paragraph" w:styleId="Textbubliny">
    <w:name w:val="Balloon Text"/>
    <w:basedOn w:val="Normlny"/>
    <w:link w:val="TextbublinyChar"/>
    <w:uiPriority w:val="99"/>
    <w:semiHidden/>
    <w:unhideWhenUsed/>
    <w:rsid w:val="00713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3A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0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Vlčej</dc:creator>
  <cp:lastModifiedBy>Zuzana Lovíšková</cp:lastModifiedBy>
  <cp:revision>2</cp:revision>
  <cp:lastPrinted>2014-08-20T11:46:00Z</cp:lastPrinted>
  <dcterms:created xsi:type="dcterms:W3CDTF">2014-09-19T08:53:00Z</dcterms:created>
  <dcterms:modified xsi:type="dcterms:W3CDTF">2014-09-19T08:53:00Z</dcterms:modified>
</cp:coreProperties>
</file>